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306E3A" w14:textId="77777777" w:rsidR="006477AB" w:rsidRPr="00C80306" w:rsidRDefault="006477AB" w:rsidP="006477AB">
      <w:pPr>
        <w:jc w:val="center"/>
        <w:rPr>
          <w:rFonts w:ascii="Arial" w:hAnsi="Arial" w:cs="Arial"/>
          <w:sz w:val="36"/>
          <w:szCs w:val="36"/>
        </w:rPr>
      </w:pPr>
      <w:r w:rsidRPr="00C80306">
        <w:rPr>
          <w:rFonts w:ascii="Arial" w:hAnsi="Arial" w:cs="Arial"/>
          <w:sz w:val="36"/>
          <w:szCs w:val="36"/>
        </w:rPr>
        <w:t>SAMPLE LETTER TO GOVERNMENT</w:t>
      </w:r>
    </w:p>
    <w:p w14:paraId="18019B5D" w14:textId="77777777" w:rsidR="006477AB" w:rsidRPr="00C80306" w:rsidRDefault="006477AB" w:rsidP="006477AB">
      <w:pPr>
        <w:jc w:val="center"/>
        <w:rPr>
          <w:rFonts w:ascii="Arial" w:hAnsi="Arial" w:cs="Arial"/>
        </w:rPr>
      </w:pPr>
      <w:r w:rsidRPr="00C80306">
        <w:rPr>
          <w:rFonts w:ascii="Arial" w:hAnsi="Arial" w:cs="Arial"/>
        </w:rPr>
        <w:t xml:space="preserve">Support people with disabilities by preventing Canada Disability Benefit </w:t>
      </w:r>
      <w:proofErr w:type="spellStart"/>
      <w:r w:rsidRPr="00C80306">
        <w:rPr>
          <w:rFonts w:ascii="Arial" w:hAnsi="Arial" w:cs="Arial"/>
        </w:rPr>
        <w:t>clawbacks</w:t>
      </w:r>
      <w:proofErr w:type="spellEnd"/>
    </w:p>
    <w:p w14:paraId="10B1EEAB" w14:textId="77777777" w:rsidR="006477AB" w:rsidRPr="00C80306" w:rsidRDefault="006477AB" w:rsidP="006477AB">
      <w:pPr>
        <w:rPr>
          <w:rFonts w:ascii="Arial" w:hAnsi="Arial" w:cs="Arial"/>
          <w:b/>
          <w:bCs/>
        </w:rPr>
      </w:pPr>
    </w:p>
    <w:p w14:paraId="151DCC39" w14:textId="77777777" w:rsidR="006477AB" w:rsidRPr="00A34537" w:rsidRDefault="006477AB" w:rsidP="006477AB">
      <w:pPr>
        <w:rPr>
          <w:rFonts w:ascii="Arial" w:hAnsi="Arial" w:cs="Arial"/>
          <w:b/>
          <w:bCs/>
          <w:highlight w:val="yellow"/>
        </w:rPr>
      </w:pPr>
      <w:r w:rsidRPr="00EC2BFD">
        <w:rPr>
          <w:rFonts w:ascii="Arial" w:hAnsi="Arial" w:cs="Arial"/>
          <w:b/>
          <w:bCs/>
          <w:i/>
          <w:iCs/>
          <w:highlight w:val="yellow"/>
        </w:rPr>
        <w:t>This letter is intended to serve as a template that can be tailored using your family’s experience.</w:t>
      </w:r>
      <w:r w:rsidRPr="00C80306">
        <w:rPr>
          <w:rFonts w:ascii="Arial" w:hAnsi="Arial" w:cs="Arial"/>
          <w:b/>
          <w:bCs/>
          <w:highlight w:val="yellow"/>
        </w:rPr>
        <w:t xml:space="preserve"> </w:t>
      </w:r>
      <w:r w:rsidRPr="007C0511">
        <w:rPr>
          <w:rFonts w:ascii="Arial" w:hAnsi="Arial" w:cs="Arial"/>
          <w:b/>
          <w:bCs/>
          <w:i/>
          <w:iCs/>
          <w:highlight w:val="yellow"/>
        </w:rPr>
        <w:t xml:space="preserve">Please </w:t>
      </w:r>
      <w:r>
        <w:rPr>
          <w:rFonts w:ascii="Arial" w:hAnsi="Arial" w:cs="Arial"/>
          <w:b/>
          <w:bCs/>
          <w:i/>
          <w:iCs/>
          <w:highlight w:val="yellow"/>
        </w:rPr>
        <w:t>consider adding</w:t>
      </w:r>
      <w:r w:rsidRPr="007C0511">
        <w:rPr>
          <w:rFonts w:ascii="Arial" w:hAnsi="Arial" w:cs="Arial"/>
          <w:b/>
          <w:bCs/>
          <w:i/>
          <w:iCs/>
          <w:highlight w:val="yellow"/>
        </w:rPr>
        <w:t xml:space="preserve"> your </w:t>
      </w:r>
      <w:r>
        <w:rPr>
          <w:rFonts w:ascii="Arial" w:hAnsi="Arial" w:cs="Arial"/>
          <w:b/>
          <w:bCs/>
          <w:i/>
          <w:iCs/>
          <w:highlight w:val="yellow"/>
        </w:rPr>
        <w:t>and/</w:t>
      </w:r>
      <w:r w:rsidRPr="007C0511">
        <w:rPr>
          <w:rFonts w:ascii="Arial" w:hAnsi="Arial" w:cs="Arial"/>
          <w:b/>
          <w:bCs/>
          <w:i/>
          <w:iCs/>
          <w:highlight w:val="yellow"/>
        </w:rPr>
        <w:t>or your families’ experiences to further support your advocacy</w:t>
      </w:r>
      <w:r>
        <w:rPr>
          <w:rFonts w:ascii="Arial" w:hAnsi="Arial" w:cs="Arial"/>
          <w:b/>
          <w:bCs/>
          <w:i/>
          <w:iCs/>
          <w:highlight w:val="yellow"/>
        </w:rPr>
        <w:t xml:space="preserve"> </w:t>
      </w:r>
      <w:r w:rsidRPr="00A34537">
        <w:rPr>
          <w:rFonts w:ascii="Arial" w:hAnsi="Arial" w:cs="Arial"/>
          <w:b/>
          <w:bCs/>
          <w:i/>
          <w:iCs/>
          <w:highlight w:val="yellow"/>
        </w:rPr>
        <w:t>in this section</w:t>
      </w:r>
      <w:r>
        <w:rPr>
          <w:rFonts w:ascii="Arial" w:hAnsi="Arial" w:cs="Arial"/>
          <w:b/>
          <w:bCs/>
          <w:i/>
          <w:iCs/>
          <w:highlight w:val="yellow"/>
        </w:rPr>
        <w:t>.</w:t>
      </w:r>
    </w:p>
    <w:p w14:paraId="33305FBB" w14:textId="77777777" w:rsidR="006477AB" w:rsidRPr="00C80306" w:rsidRDefault="006477AB" w:rsidP="006477AB">
      <w:pPr>
        <w:rPr>
          <w:rFonts w:ascii="Arial" w:hAnsi="Arial" w:cs="Arial"/>
        </w:rPr>
      </w:pPr>
      <w:r w:rsidRPr="70A47C3B">
        <w:rPr>
          <w:rFonts w:ascii="Arial" w:hAnsi="Arial" w:cs="Arial"/>
          <w:b/>
          <w:bCs/>
        </w:rPr>
        <w:t xml:space="preserve">Dear </w:t>
      </w:r>
      <w:r w:rsidRPr="70A47C3B">
        <w:rPr>
          <w:rFonts w:ascii="Arial" w:hAnsi="Arial" w:cs="Arial"/>
          <w:highlight w:val="yellow"/>
        </w:rPr>
        <w:t>[</w:t>
      </w:r>
      <w:r w:rsidRPr="70A47C3B">
        <w:rPr>
          <w:rFonts w:ascii="Arial" w:hAnsi="Arial" w:cs="Arial"/>
          <w:i/>
          <w:iCs/>
          <w:highlight w:val="yellow"/>
        </w:rPr>
        <w:t>Paste names of Premier and Ministers from the Contact List, as well as other applicable contacts</w:t>
      </w:r>
      <w:r w:rsidRPr="70A47C3B">
        <w:rPr>
          <w:rFonts w:ascii="Arial" w:hAnsi="Arial" w:cs="Arial"/>
          <w:highlight w:val="yellow"/>
        </w:rPr>
        <w:t>]</w:t>
      </w:r>
    </w:p>
    <w:p w14:paraId="61D5452D" w14:textId="77777777" w:rsidR="006477AB" w:rsidRPr="00FA215B" w:rsidRDefault="006477AB" w:rsidP="006477AB">
      <w:pPr>
        <w:rPr>
          <w:rFonts w:ascii="Arial" w:hAnsi="Arial" w:cs="Arial"/>
        </w:rPr>
      </w:pPr>
      <w:r w:rsidRPr="70A47C3B">
        <w:rPr>
          <w:rFonts w:ascii="Arial" w:hAnsi="Arial" w:cs="Arial"/>
        </w:rPr>
        <w:t xml:space="preserve">I am writing to ask that the Government of Alberta </w:t>
      </w:r>
      <w:r>
        <w:rPr>
          <w:rFonts w:ascii="Arial" w:hAnsi="Arial" w:cs="Arial"/>
        </w:rPr>
        <w:t xml:space="preserve">reverse its decision claw back the </w:t>
      </w:r>
      <w:r w:rsidRPr="70A47C3B">
        <w:rPr>
          <w:rFonts w:ascii="Arial" w:hAnsi="Arial" w:cs="Arial"/>
        </w:rPr>
        <w:t xml:space="preserve">Canada Disability Benefit (CDB) </w:t>
      </w:r>
      <w:r w:rsidRPr="0360F7DD">
        <w:rPr>
          <w:rFonts w:ascii="Arial" w:hAnsi="Arial" w:cs="Arial"/>
        </w:rPr>
        <w:t>from</w:t>
      </w:r>
      <w:r>
        <w:rPr>
          <w:rFonts w:ascii="Arial" w:hAnsi="Arial" w:cs="Arial"/>
        </w:rPr>
        <w:t xml:space="preserve"> people</w:t>
      </w:r>
      <w:r w:rsidRPr="70A47C3B">
        <w:rPr>
          <w:rFonts w:ascii="Arial" w:hAnsi="Arial" w:cs="Arial"/>
        </w:rPr>
        <w:t xml:space="preserve"> disabilities accessing AISH or Income Support. </w:t>
      </w:r>
      <w:r w:rsidRPr="00FA215B">
        <w:rPr>
          <w:rFonts w:ascii="Arial" w:hAnsi="Arial" w:cs="Arial"/>
        </w:rPr>
        <w:t>This benefit is intended to address the poverty faced by many people with disabilities and to increase their financial security.</w:t>
      </w:r>
      <w:r w:rsidRPr="00FA215B">
        <w:rPr>
          <w:rFonts w:ascii="Arial" w:hAnsi="Arial" w:cs="Arial"/>
          <w:vertAlign w:val="superscript"/>
        </w:rPr>
        <w:footnoteReference w:id="1"/>
      </w:r>
    </w:p>
    <w:p w14:paraId="4DCBAAAF" w14:textId="77777777" w:rsidR="006477AB" w:rsidRPr="00C80306" w:rsidRDefault="006477AB" w:rsidP="006477AB">
      <w:pPr>
        <w:rPr>
          <w:rFonts w:ascii="Arial" w:hAnsi="Arial" w:cs="Arial"/>
        </w:rPr>
      </w:pPr>
      <w:r w:rsidRPr="00FA215B">
        <w:rPr>
          <w:rFonts w:ascii="Arial" w:hAnsi="Arial" w:cs="Arial"/>
        </w:rPr>
        <w:t>Its purpose is being undermined by the Government of Alberta’s decision to claw back CDB payments dollar-for-dollar from recipients of AISH and Income Support.</w:t>
      </w:r>
      <w:r>
        <w:rPr>
          <w:rFonts w:ascii="Arial" w:hAnsi="Arial" w:cs="Arial"/>
        </w:rPr>
        <w:t xml:space="preserve"> </w:t>
      </w:r>
      <w:r w:rsidRPr="004D613B">
        <w:rPr>
          <w:rFonts w:ascii="Arial" w:hAnsi="Arial" w:cs="Arial"/>
        </w:rPr>
        <w:t xml:space="preserve">This means the most vulnerable are seeing no real increase in support, even as the cost of living continues to rise. Alberta stands alone in this decision—all other provinces and territories have committed not to reduce provincial benefits </w:t>
      </w:r>
      <w:r w:rsidRPr="00F27A11">
        <w:rPr>
          <w:rFonts w:ascii="Arial" w:hAnsi="Arial" w:cs="Arial"/>
        </w:rPr>
        <w:t>for recipients of</w:t>
      </w:r>
      <w:r w:rsidRPr="004D613B">
        <w:rPr>
          <w:rFonts w:ascii="Arial" w:hAnsi="Arial" w:cs="Arial"/>
        </w:rPr>
        <w:t xml:space="preserve"> the CDB.</w:t>
      </w:r>
    </w:p>
    <w:p w14:paraId="195FE587" w14:textId="77777777" w:rsidR="006477AB" w:rsidRPr="00C80306" w:rsidRDefault="006477AB" w:rsidP="006477AB">
      <w:pPr>
        <w:rPr>
          <w:rFonts w:ascii="Arial" w:hAnsi="Arial" w:cs="Arial"/>
          <w:b/>
          <w:bCs/>
        </w:rPr>
      </w:pPr>
      <w:r w:rsidRPr="00C80306">
        <w:rPr>
          <w:rFonts w:ascii="Arial" w:hAnsi="Arial" w:cs="Arial"/>
          <w:b/>
          <w:bCs/>
        </w:rPr>
        <w:t>We must address poverty among people with disabilities</w:t>
      </w:r>
    </w:p>
    <w:p w14:paraId="0EF51961" w14:textId="77777777" w:rsidR="006477AB" w:rsidRPr="00A5786A" w:rsidRDefault="006477AB" w:rsidP="006477AB">
      <w:pPr>
        <w:rPr>
          <w:rFonts w:ascii="Arial" w:hAnsi="Arial" w:cs="Arial"/>
          <w:b/>
          <w:bCs/>
        </w:rPr>
      </w:pPr>
      <w:r w:rsidRPr="00A5786A">
        <w:rPr>
          <w:rFonts w:ascii="Arial" w:hAnsi="Arial" w:cs="Arial"/>
          <w:b/>
          <w:bCs/>
          <w:i/>
          <w:iCs/>
          <w:highlight w:val="yellow"/>
        </w:rPr>
        <w:t>Please consider adding your and/or your families’ experiences to further support your advocacy in this section.</w:t>
      </w:r>
    </w:p>
    <w:p w14:paraId="6BDB4D97" w14:textId="77777777" w:rsidR="006477AB" w:rsidRPr="00A5786A" w:rsidRDefault="006477AB" w:rsidP="006477AB">
      <w:pPr>
        <w:rPr>
          <w:rFonts w:ascii="Arial" w:hAnsi="Arial" w:cs="Arial"/>
        </w:rPr>
      </w:pPr>
      <w:r w:rsidRPr="00A5786A">
        <w:rPr>
          <w:rFonts w:ascii="Arial" w:hAnsi="Arial" w:cs="Arial"/>
        </w:rPr>
        <w:t>The provincial government acknowledged cost-of-living pressures when it approved a $270 increase to MLA housing allowances in 2024—now totaling $2,200 per month. Meanwhile, individuals on AISH struggle to survive on less than that as a full monthly income.</w:t>
      </w:r>
    </w:p>
    <w:p w14:paraId="573C9244" w14:textId="77777777" w:rsidR="006477AB" w:rsidRPr="00A5786A" w:rsidRDefault="006477AB" w:rsidP="006477AB">
      <w:pPr>
        <w:rPr>
          <w:rFonts w:ascii="Arial" w:hAnsi="Arial" w:cs="Arial"/>
        </w:rPr>
      </w:pPr>
      <w:r w:rsidRPr="00A5786A">
        <w:rPr>
          <w:rFonts w:ascii="Arial" w:hAnsi="Arial" w:cs="Arial"/>
        </w:rPr>
        <w:t xml:space="preserve">When considered against the current cost of living and additional disability-related expenses not covered by other programs, AISH benefits are not adequate for individuals with disabilities to meet their basic needs. That other provinces also have inadequate benefits is </w:t>
      </w:r>
      <w:r w:rsidRPr="00A5786A">
        <w:rPr>
          <w:rFonts w:ascii="Arial" w:hAnsi="Arial" w:cs="Arial"/>
          <w:lang w:val="en-US"/>
        </w:rPr>
        <w:t xml:space="preserve">no excuse for depriving adults with disabilities of a benefit that would alleviate the poverty they continue to experience while they rely on AISH. </w:t>
      </w:r>
    </w:p>
    <w:p w14:paraId="49C410A5" w14:textId="2198BFA0" w:rsidR="006477AB" w:rsidRPr="00A5786A" w:rsidRDefault="006477AB" w:rsidP="006477AB">
      <w:pPr>
        <w:rPr>
          <w:rFonts w:ascii="Arial" w:hAnsi="Arial" w:cs="Arial"/>
        </w:rPr>
      </w:pPr>
      <w:r w:rsidRPr="00A5786A">
        <w:rPr>
          <w:rFonts w:ascii="Arial" w:hAnsi="Arial" w:cs="Arial"/>
        </w:rPr>
        <w:t xml:space="preserve">Alberta’s current policy demands that AISH recipients go through the </w:t>
      </w:r>
      <w:hyperlink r:id="rId10" w:anchor="toc6" w:history="1">
        <w:r w:rsidRPr="00A5786A">
          <w:rPr>
            <w:rStyle w:val="Hyperlink"/>
            <w:rFonts w:ascii="Arial" w:hAnsi="Arial" w:cs="Arial"/>
          </w:rPr>
          <w:t>burdensome Disability Tax Credit application process</w:t>
        </w:r>
      </w:hyperlink>
      <w:r w:rsidRPr="00A5786A">
        <w:rPr>
          <w:rFonts w:ascii="Arial" w:hAnsi="Arial" w:cs="Arial"/>
        </w:rPr>
        <w:t xml:space="preserve">, which can cost up to $400, just to access a benefit that’s then deducted from their existing support. </w:t>
      </w:r>
      <w:r w:rsidR="00DC5CBD" w:rsidRPr="00DC5CBD">
        <w:rPr>
          <w:rFonts w:ascii="Arial" w:hAnsi="Arial" w:cs="Arial"/>
        </w:rPr>
        <w:t xml:space="preserve">This is clearly unjust and forcing </w:t>
      </w:r>
      <w:r w:rsidR="00DC5CBD" w:rsidRPr="00DC5CBD">
        <w:rPr>
          <w:rFonts w:ascii="Arial" w:hAnsi="Arial" w:cs="Arial"/>
        </w:rPr>
        <w:lastRenderedPageBreak/>
        <w:t>them to demonstrate that they have applied by September 5 or else face a $200 reduction in AISH benefits is cruel—meeting such a quick deadline has caused panic for many.</w:t>
      </w:r>
    </w:p>
    <w:p w14:paraId="01BF70E6" w14:textId="77777777" w:rsidR="006477AB" w:rsidRPr="00A5786A" w:rsidRDefault="006477AB" w:rsidP="006477AB">
      <w:pPr>
        <w:rPr>
          <w:rFonts w:ascii="Arial" w:hAnsi="Arial" w:cs="Arial"/>
        </w:rPr>
      </w:pPr>
      <w:r w:rsidRPr="00A5786A">
        <w:rPr>
          <w:rFonts w:ascii="Arial" w:hAnsi="Arial" w:cs="Arial"/>
        </w:rPr>
        <w:t xml:space="preserve">Federal income supports have a proven track record in reducing poverty—for seniors through Old Age Security and the Guaranteed Income Supplement, and for families via the Canada Child Benefit. The CDB has the same potential to change lives—but only if recipients receive it in full, without </w:t>
      </w:r>
      <w:proofErr w:type="spellStart"/>
      <w:r w:rsidRPr="00A5786A">
        <w:rPr>
          <w:rFonts w:ascii="Arial" w:hAnsi="Arial" w:cs="Arial"/>
        </w:rPr>
        <w:t>clawbacks</w:t>
      </w:r>
      <w:proofErr w:type="spellEnd"/>
      <w:r w:rsidRPr="00A5786A">
        <w:rPr>
          <w:rFonts w:ascii="Arial" w:hAnsi="Arial" w:cs="Arial"/>
        </w:rPr>
        <w:t>.</w:t>
      </w:r>
    </w:p>
    <w:p w14:paraId="285ACAB3" w14:textId="77777777" w:rsidR="006477AB" w:rsidRPr="00A5786A" w:rsidRDefault="006477AB" w:rsidP="006477AB">
      <w:pPr>
        <w:rPr>
          <w:rFonts w:ascii="Arial" w:hAnsi="Arial" w:cs="Arial"/>
        </w:rPr>
      </w:pPr>
      <w:r w:rsidRPr="00A5786A">
        <w:rPr>
          <w:rFonts w:ascii="Arial" w:hAnsi="Arial" w:cs="Arial"/>
        </w:rPr>
        <w:t>The Canada Disability Benefit does not absolve provincial governments of their responsibility to provide income security. Instead, it should be a complement—an opportunity to lift people out of poverty rather than maintain the status quo.</w:t>
      </w:r>
    </w:p>
    <w:p w14:paraId="43E158FE" w14:textId="3EFC30EE" w:rsidR="006477AB" w:rsidRPr="00A5786A" w:rsidRDefault="006477AB" w:rsidP="006477AB">
      <w:pPr>
        <w:rPr>
          <w:rFonts w:ascii="Arial" w:hAnsi="Arial" w:cs="Arial"/>
        </w:rPr>
      </w:pPr>
      <w:r w:rsidRPr="00A5786A">
        <w:rPr>
          <w:rFonts w:ascii="Arial" w:hAnsi="Arial" w:cs="Arial"/>
        </w:rPr>
        <w:t xml:space="preserve">I urge the Government of Alberta to reverse the </w:t>
      </w:r>
      <w:proofErr w:type="spellStart"/>
      <w:r w:rsidRPr="00A5786A">
        <w:rPr>
          <w:rFonts w:ascii="Arial" w:hAnsi="Arial" w:cs="Arial"/>
        </w:rPr>
        <w:t>clawback</w:t>
      </w:r>
      <w:proofErr w:type="spellEnd"/>
      <w:r w:rsidRPr="00A5786A">
        <w:rPr>
          <w:rFonts w:ascii="Arial" w:hAnsi="Arial" w:cs="Arial"/>
        </w:rPr>
        <w:t xml:space="preserve"> policy and make a public commitment to ensure that all adults receiving both AISH or Income Support and the Canada Disability Benefit get the full amount from both programs. Alberta must not stand alone in cutting back a benefit intended to provide relief.</w:t>
      </w:r>
    </w:p>
    <w:p w14:paraId="371FEEDA" w14:textId="77777777" w:rsidR="006477AB" w:rsidRPr="00C80306" w:rsidRDefault="006477AB" w:rsidP="006477AB">
      <w:pPr>
        <w:rPr>
          <w:rFonts w:ascii="Arial" w:hAnsi="Arial" w:cs="Arial"/>
        </w:rPr>
      </w:pPr>
      <w:r w:rsidRPr="00C80306">
        <w:rPr>
          <w:rFonts w:ascii="Arial" w:hAnsi="Arial" w:cs="Arial"/>
        </w:rPr>
        <w:t xml:space="preserve">Thank you for your attention to this matter. We await your response. </w:t>
      </w:r>
    </w:p>
    <w:p w14:paraId="5F1AEE38" w14:textId="77777777" w:rsidR="006477AB" w:rsidRPr="00C80306" w:rsidRDefault="006477AB" w:rsidP="006477AB">
      <w:pPr>
        <w:rPr>
          <w:rFonts w:ascii="Arial" w:hAnsi="Arial" w:cs="Arial"/>
        </w:rPr>
      </w:pPr>
      <w:r w:rsidRPr="00C80306">
        <w:rPr>
          <w:rFonts w:ascii="Arial" w:hAnsi="Arial" w:cs="Arial"/>
        </w:rPr>
        <w:t>Sincerely,</w:t>
      </w:r>
    </w:p>
    <w:p w14:paraId="2731D00F" w14:textId="77777777" w:rsidR="006477AB" w:rsidRPr="00C80306" w:rsidRDefault="006477AB" w:rsidP="006477AB">
      <w:pPr>
        <w:rPr>
          <w:rFonts w:ascii="Arial" w:hAnsi="Arial" w:cs="Arial"/>
        </w:rPr>
      </w:pPr>
      <w:r w:rsidRPr="00C80306">
        <w:rPr>
          <w:rFonts w:ascii="Arial" w:hAnsi="Arial" w:cs="Arial"/>
        </w:rPr>
        <w:t>[</w:t>
      </w:r>
      <w:r w:rsidRPr="00C80306">
        <w:rPr>
          <w:rFonts w:ascii="Arial" w:hAnsi="Arial" w:cs="Arial"/>
          <w:i/>
          <w:iCs/>
          <w:highlight w:val="yellow"/>
        </w:rPr>
        <w:t>add signatures</w:t>
      </w:r>
      <w:r w:rsidRPr="00C80306">
        <w:rPr>
          <w:rFonts w:ascii="Arial" w:hAnsi="Arial" w:cs="Arial"/>
        </w:rPr>
        <w:t>]</w:t>
      </w:r>
    </w:p>
    <w:p w14:paraId="3D0790A3" w14:textId="77777777" w:rsidR="006477AB" w:rsidRPr="00C80306" w:rsidRDefault="006477AB" w:rsidP="006477AB">
      <w:pPr>
        <w:rPr>
          <w:rFonts w:ascii="Arial" w:hAnsi="Arial" w:cs="Arial"/>
        </w:rPr>
      </w:pPr>
      <w:r w:rsidRPr="00C80306">
        <w:rPr>
          <w:rFonts w:ascii="Arial" w:hAnsi="Arial" w:cs="Arial"/>
        </w:rPr>
        <w:t>[</w:t>
      </w:r>
      <w:r w:rsidRPr="00C80306">
        <w:rPr>
          <w:rFonts w:ascii="Arial" w:hAnsi="Arial" w:cs="Arial"/>
          <w:i/>
          <w:iCs/>
          <w:highlight w:val="yellow"/>
        </w:rPr>
        <w:t>add cc list as appropriate</w:t>
      </w:r>
      <w:r w:rsidRPr="00C80306">
        <w:rPr>
          <w:rFonts w:ascii="Arial" w:hAnsi="Arial" w:cs="Arial"/>
        </w:rPr>
        <w:t>]</w:t>
      </w:r>
    </w:p>
    <w:p w14:paraId="6644981A" w14:textId="77777777" w:rsidR="006477AB" w:rsidRPr="00032A76" w:rsidRDefault="006477AB" w:rsidP="006477AB">
      <w:pPr>
        <w:rPr>
          <w:rFonts w:ascii="Arial" w:hAnsi="Arial" w:cs="Arial"/>
        </w:rPr>
      </w:pPr>
      <w:r w:rsidRPr="00C80306">
        <w:rPr>
          <w:rFonts w:ascii="Arial" w:hAnsi="Arial" w:cs="Arial"/>
        </w:rPr>
        <w:t xml:space="preserve"> </w:t>
      </w:r>
    </w:p>
    <w:p w14:paraId="708C03F2" w14:textId="77777777" w:rsidR="006477AB" w:rsidRDefault="006477AB" w:rsidP="006477AB"/>
    <w:p w14:paraId="34C1FE8B" w14:textId="77777777" w:rsidR="00FE721B" w:rsidRDefault="00A403DB">
      <w:pPr>
        <w:sectPr w:rsidR="00FE721B">
          <w:pgSz w:w="12240" w:h="15840"/>
          <w:pgMar w:top="1440" w:right="1440" w:bottom="1440" w:left="1440" w:header="708" w:footer="708" w:gutter="0"/>
          <w:cols w:space="708"/>
          <w:docGrid w:linePitch="360"/>
        </w:sectPr>
      </w:pPr>
      <w:r>
        <w:br w:type="page"/>
      </w:r>
    </w:p>
    <w:p w14:paraId="5D396976" w14:textId="7742BF57" w:rsidR="003A043B" w:rsidRDefault="003A043B" w:rsidP="004D613B">
      <w:r>
        <w:rPr>
          <w:noProof/>
        </w:rPr>
        <w:lastRenderedPageBreak/>
        <w:drawing>
          <wp:anchor distT="0" distB="0" distL="114300" distR="114300" simplePos="0" relativeHeight="251658240" behindDoc="0" locked="0" layoutInCell="1" allowOverlap="1" wp14:anchorId="56B36829" wp14:editId="68EAFFD9">
            <wp:simplePos x="0" y="0"/>
            <wp:positionH relativeFrom="column">
              <wp:posOffset>367514</wp:posOffset>
            </wp:positionH>
            <wp:positionV relativeFrom="paragraph">
              <wp:posOffset>0</wp:posOffset>
            </wp:positionV>
            <wp:extent cx="7115175" cy="10052050"/>
            <wp:effectExtent l="0" t="0" r="0" b="6350"/>
            <wp:wrapSquare wrapText="bothSides"/>
            <wp:docPr id="13561759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15175" cy="1005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3851F8" w14:textId="77777777" w:rsidR="003A043B" w:rsidRDefault="003A043B" w:rsidP="004D613B"/>
    <w:p w14:paraId="5AFB1337" w14:textId="77777777" w:rsidR="003A043B" w:rsidRDefault="003A043B" w:rsidP="004D613B"/>
    <w:p w14:paraId="0D5CE4F9" w14:textId="3FC8D28A" w:rsidR="003A043B" w:rsidRDefault="003A043B">
      <w:r>
        <w:br w:type="page"/>
      </w:r>
    </w:p>
    <w:p w14:paraId="1641C6CF" w14:textId="1F55D9BD" w:rsidR="003A043B" w:rsidRDefault="003A043B" w:rsidP="004D613B">
      <w:r>
        <w:rPr>
          <w:noProof/>
        </w:rPr>
        <w:lastRenderedPageBreak/>
        <w:drawing>
          <wp:anchor distT="0" distB="0" distL="114300" distR="114300" simplePos="0" relativeHeight="251658241" behindDoc="0" locked="0" layoutInCell="1" allowOverlap="1" wp14:anchorId="593DB3EB" wp14:editId="0BE57F80">
            <wp:simplePos x="0" y="0"/>
            <wp:positionH relativeFrom="column">
              <wp:posOffset>289711</wp:posOffset>
            </wp:positionH>
            <wp:positionV relativeFrom="paragraph">
              <wp:posOffset>0</wp:posOffset>
            </wp:positionV>
            <wp:extent cx="7115175" cy="10052050"/>
            <wp:effectExtent l="0" t="0" r="0" b="6350"/>
            <wp:wrapSquare wrapText="bothSides"/>
            <wp:docPr id="4671049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15175" cy="1005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529CAB" w14:textId="77777777" w:rsidR="003A043B" w:rsidRDefault="003A043B" w:rsidP="004D613B"/>
    <w:p w14:paraId="7F8E9000" w14:textId="77777777" w:rsidR="003A043B" w:rsidRDefault="003A043B" w:rsidP="004D613B"/>
    <w:p w14:paraId="3224198D" w14:textId="77777777" w:rsidR="003A043B" w:rsidRDefault="003A043B" w:rsidP="004D613B"/>
    <w:p w14:paraId="2D8A2695" w14:textId="27F6DEAC" w:rsidR="003A043B" w:rsidRDefault="003A043B">
      <w:r>
        <w:br w:type="page"/>
      </w:r>
    </w:p>
    <w:p w14:paraId="5FA8916B" w14:textId="1EB06804" w:rsidR="003A043B" w:rsidRDefault="003A043B" w:rsidP="004D613B">
      <w:r>
        <w:rPr>
          <w:noProof/>
        </w:rPr>
        <w:lastRenderedPageBreak/>
        <w:drawing>
          <wp:anchor distT="0" distB="0" distL="114300" distR="114300" simplePos="0" relativeHeight="251658242" behindDoc="0" locked="0" layoutInCell="1" allowOverlap="1" wp14:anchorId="3B65A8F9" wp14:editId="7CD3A017">
            <wp:simplePos x="0" y="0"/>
            <wp:positionH relativeFrom="column">
              <wp:posOffset>344031</wp:posOffset>
            </wp:positionH>
            <wp:positionV relativeFrom="paragraph">
              <wp:posOffset>0</wp:posOffset>
            </wp:positionV>
            <wp:extent cx="7115175" cy="10052050"/>
            <wp:effectExtent l="0" t="0" r="0" b="6350"/>
            <wp:wrapSquare wrapText="bothSides"/>
            <wp:docPr id="17203115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15175" cy="100520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A043B" w:rsidSect="00FE721B">
      <w:pgSz w:w="12240" w:h="15840"/>
      <w:pgMar w:top="0" w:right="0" w:bottom="0" w:left="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335FCD" w14:textId="77777777" w:rsidR="007E1D29" w:rsidRDefault="007E1D29" w:rsidP="004D613B">
      <w:pPr>
        <w:spacing w:after="0" w:line="240" w:lineRule="auto"/>
      </w:pPr>
      <w:r>
        <w:separator/>
      </w:r>
    </w:p>
  </w:endnote>
  <w:endnote w:type="continuationSeparator" w:id="0">
    <w:p w14:paraId="00F99739" w14:textId="77777777" w:rsidR="007E1D29" w:rsidRDefault="007E1D29" w:rsidP="004D6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7A96AD" w14:textId="77777777" w:rsidR="007E1D29" w:rsidRDefault="007E1D29" w:rsidP="004D613B">
      <w:pPr>
        <w:spacing w:after="0" w:line="240" w:lineRule="auto"/>
      </w:pPr>
      <w:r>
        <w:separator/>
      </w:r>
    </w:p>
  </w:footnote>
  <w:footnote w:type="continuationSeparator" w:id="0">
    <w:p w14:paraId="528D4F70" w14:textId="77777777" w:rsidR="007E1D29" w:rsidRDefault="007E1D29" w:rsidP="004D613B">
      <w:pPr>
        <w:spacing w:after="0" w:line="240" w:lineRule="auto"/>
      </w:pPr>
      <w:r>
        <w:continuationSeparator/>
      </w:r>
    </w:p>
  </w:footnote>
  <w:footnote w:id="1">
    <w:p w14:paraId="46804756" w14:textId="77777777" w:rsidR="006477AB" w:rsidRPr="00B3154D" w:rsidRDefault="006477AB" w:rsidP="006477AB">
      <w:pPr>
        <w:pStyle w:val="FootnoteText"/>
        <w:rPr>
          <w:rFonts w:ascii="Calibri" w:hAnsi="Calibri" w:cs="Calibri"/>
        </w:rPr>
      </w:pPr>
      <w:r w:rsidRPr="00B3154D">
        <w:rPr>
          <w:rStyle w:val="FootnoteReference"/>
          <w:rFonts w:ascii="Calibri" w:hAnsi="Calibri" w:cs="Calibri"/>
        </w:rPr>
        <w:footnoteRef/>
      </w:r>
      <w:r w:rsidRPr="00B3154D">
        <w:rPr>
          <w:rFonts w:ascii="Calibri" w:hAnsi="Calibri" w:cs="Calibri"/>
        </w:rPr>
        <w:t xml:space="preserve"> </w:t>
      </w:r>
      <w:r w:rsidRPr="00A12F36">
        <w:rPr>
          <w:rFonts w:ascii="Calibri" w:hAnsi="Calibri" w:cs="Calibri"/>
        </w:rPr>
        <w:t>Justice Laws Website</w:t>
      </w:r>
      <w:r>
        <w:rPr>
          <w:rFonts w:ascii="Calibri" w:hAnsi="Calibri" w:cs="Calibri"/>
        </w:rPr>
        <w:t>.</w:t>
      </w:r>
      <w:r w:rsidRPr="00B3154D">
        <w:rPr>
          <w:rFonts w:ascii="Calibri" w:hAnsi="Calibri" w:cs="Calibri"/>
        </w:rPr>
        <w:t xml:space="preserve"> </w:t>
      </w:r>
      <w:r>
        <w:rPr>
          <w:rFonts w:ascii="Calibri" w:hAnsi="Calibri" w:cs="Calibri"/>
        </w:rPr>
        <w:t xml:space="preserve">(May 2024). </w:t>
      </w:r>
      <w:r w:rsidRPr="00813D5E">
        <w:rPr>
          <w:rFonts w:ascii="Calibri" w:hAnsi="Calibri" w:cs="Calibri"/>
        </w:rPr>
        <w:t>Canada Disability Benefit Act (S.C. 2023, c. 17)</w:t>
      </w:r>
      <w:r>
        <w:rPr>
          <w:rFonts w:ascii="Calibri" w:hAnsi="Calibri" w:cs="Calibri"/>
        </w:rPr>
        <w:t xml:space="preserve">. </w:t>
      </w:r>
      <w:hyperlink r:id="rId1" w:history="1">
        <w:r w:rsidRPr="00DE1504">
          <w:rPr>
            <w:rStyle w:val="Hyperlink"/>
            <w:rFonts w:ascii="Calibri" w:hAnsi="Calibri" w:cs="Calibri"/>
            <w:color w:val="auto"/>
          </w:rPr>
          <w:t>https://laws-lois.justice.gc.ca/eng/acts/c-3.45/page-1.html</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13B"/>
    <w:rsid w:val="00011AD8"/>
    <w:rsid w:val="00151DA1"/>
    <w:rsid w:val="001669B2"/>
    <w:rsid w:val="002D6ABA"/>
    <w:rsid w:val="003A043B"/>
    <w:rsid w:val="003B5B75"/>
    <w:rsid w:val="004C41E3"/>
    <w:rsid w:val="004D613B"/>
    <w:rsid w:val="005E5834"/>
    <w:rsid w:val="006477AB"/>
    <w:rsid w:val="007E1D29"/>
    <w:rsid w:val="009D5184"/>
    <w:rsid w:val="00A403DB"/>
    <w:rsid w:val="00B51567"/>
    <w:rsid w:val="00BC5D38"/>
    <w:rsid w:val="00DC5CBD"/>
    <w:rsid w:val="00E008CB"/>
    <w:rsid w:val="00F2526A"/>
    <w:rsid w:val="00F565C9"/>
    <w:rsid w:val="00F747A0"/>
    <w:rsid w:val="00FE539F"/>
    <w:rsid w:val="00FE721B"/>
    <w:rsid w:val="2B009D26"/>
    <w:rsid w:val="79BD471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5801E"/>
  <w15:chartTrackingRefBased/>
  <w15:docId w15:val="{073C0D9A-B088-D546-BE5A-2DE0B5DD8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613B"/>
  </w:style>
  <w:style w:type="paragraph" w:styleId="Heading1">
    <w:name w:val="heading 1"/>
    <w:basedOn w:val="Normal"/>
    <w:next w:val="Normal"/>
    <w:link w:val="Heading1Char"/>
    <w:uiPriority w:val="9"/>
    <w:qFormat/>
    <w:rsid w:val="004D61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D61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D613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D613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D613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D61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D61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D61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D61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613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D613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D613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D613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D613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D61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D61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D61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D613B"/>
    <w:rPr>
      <w:rFonts w:eastAsiaTheme="majorEastAsia" w:cstheme="majorBidi"/>
      <w:color w:val="272727" w:themeColor="text1" w:themeTint="D8"/>
    </w:rPr>
  </w:style>
  <w:style w:type="paragraph" w:styleId="Title">
    <w:name w:val="Title"/>
    <w:basedOn w:val="Normal"/>
    <w:next w:val="Normal"/>
    <w:link w:val="TitleChar"/>
    <w:uiPriority w:val="10"/>
    <w:qFormat/>
    <w:rsid w:val="004D61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61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D61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D61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D613B"/>
    <w:pPr>
      <w:spacing w:before="160"/>
      <w:jc w:val="center"/>
    </w:pPr>
    <w:rPr>
      <w:i/>
      <w:iCs/>
      <w:color w:val="404040" w:themeColor="text1" w:themeTint="BF"/>
    </w:rPr>
  </w:style>
  <w:style w:type="character" w:customStyle="1" w:styleId="QuoteChar">
    <w:name w:val="Quote Char"/>
    <w:basedOn w:val="DefaultParagraphFont"/>
    <w:link w:val="Quote"/>
    <w:uiPriority w:val="29"/>
    <w:rsid w:val="004D613B"/>
    <w:rPr>
      <w:i/>
      <w:iCs/>
      <w:color w:val="404040" w:themeColor="text1" w:themeTint="BF"/>
    </w:rPr>
  </w:style>
  <w:style w:type="paragraph" w:styleId="ListParagraph">
    <w:name w:val="List Paragraph"/>
    <w:basedOn w:val="Normal"/>
    <w:uiPriority w:val="34"/>
    <w:qFormat/>
    <w:rsid w:val="004D613B"/>
    <w:pPr>
      <w:ind w:left="720"/>
      <w:contextualSpacing/>
    </w:pPr>
  </w:style>
  <w:style w:type="character" w:styleId="IntenseEmphasis">
    <w:name w:val="Intense Emphasis"/>
    <w:basedOn w:val="DefaultParagraphFont"/>
    <w:uiPriority w:val="21"/>
    <w:qFormat/>
    <w:rsid w:val="004D613B"/>
    <w:rPr>
      <w:i/>
      <w:iCs/>
      <w:color w:val="0F4761" w:themeColor="accent1" w:themeShade="BF"/>
    </w:rPr>
  </w:style>
  <w:style w:type="paragraph" w:styleId="IntenseQuote">
    <w:name w:val="Intense Quote"/>
    <w:basedOn w:val="Normal"/>
    <w:next w:val="Normal"/>
    <w:link w:val="IntenseQuoteChar"/>
    <w:uiPriority w:val="30"/>
    <w:qFormat/>
    <w:rsid w:val="004D61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D613B"/>
    <w:rPr>
      <w:i/>
      <w:iCs/>
      <w:color w:val="0F4761" w:themeColor="accent1" w:themeShade="BF"/>
    </w:rPr>
  </w:style>
  <w:style w:type="character" w:styleId="IntenseReference">
    <w:name w:val="Intense Reference"/>
    <w:basedOn w:val="DefaultParagraphFont"/>
    <w:uiPriority w:val="32"/>
    <w:qFormat/>
    <w:rsid w:val="004D613B"/>
    <w:rPr>
      <w:b/>
      <w:bCs/>
      <w:smallCaps/>
      <w:color w:val="0F4761" w:themeColor="accent1" w:themeShade="BF"/>
      <w:spacing w:val="5"/>
    </w:rPr>
  </w:style>
  <w:style w:type="paragraph" w:styleId="FootnoteText">
    <w:name w:val="footnote text"/>
    <w:basedOn w:val="Normal"/>
    <w:link w:val="FootnoteTextChar"/>
    <w:uiPriority w:val="99"/>
    <w:semiHidden/>
    <w:unhideWhenUsed/>
    <w:rsid w:val="004D613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D613B"/>
    <w:rPr>
      <w:sz w:val="20"/>
      <w:szCs w:val="20"/>
    </w:rPr>
  </w:style>
  <w:style w:type="character" w:styleId="FootnoteReference">
    <w:name w:val="footnote reference"/>
    <w:basedOn w:val="DefaultParagraphFont"/>
    <w:uiPriority w:val="99"/>
    <w:semiHidden/>
    <w:unhideWhenUsed/>
    <w:rsid w:val="004D613B"/>
    <w:rPr>
      <w:vertAlign w:val="superscript"/>
    </w:rPr>
  </w:style>
  <w:style w:type="character" w:styleId="Hyperlink">
    <w:name w:val="Hyperlink"/>
    <w:basedOn w:val="DefaultParagraphFont"/>
    <w:uiPriority w:val="99"/>
    <w:unhideWhenUsed/>
    <w:rsid w:val="004D613B"/>
    <w:rPr>
      <w:color w:val="467886" w:themeColor="hyperlink"/>
      <w:u w:val="single"/>
    </w:rPr>
  </w:style>
  <w:style w:type="character" w:styleId="UnresolvedMention">
    <w:name w:val="Unresolved Mention"/>
    <w:basedOn w:val="DefaultParagraphFont"/>
    <w:uiPriority w:val="99"/>
    <w:semiHidden/>
    <w:unhideWhenUsed/>
    <w:rsid w:val="004D613B"/>
    <w:rPr>
      <w:color w:val="605E5C"/>
      <w:shd w:val="clear" w:color="auto" w:fill="E1DFDD"/>
    </w:rPr>
  </w:style>
  <w:style w:type="paragraph" w:styleId="Header">
    <w:name w:val="header"/>
    <w:basedOn w:val="Normal"/>
    <w:link w:val="HeaderChar"/>
    <w:uiPriority w:val="99"/>
    <w:semiHidden/>
    <w:unhideWhenUsed/>
    <w:rsid w:val="009D518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D5184"/>
  </w:style>
  <w:style w:type="paragraph" w:styleId="Footer">
    <w:name w:val="footer"/>
    <w:basedOn w:val="Normal"/>
    <w:link w:val="FooterChar"/>
    <w:uiPriority w:val="99"/>
    <w:semiHidden/>
    <w:unhideWhenUsed/>
    <w:rsid w:val="009D518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D51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1517283">
      <w:bodyDiv w:val="1"/>
      <w:marLeft w:val="0"/>
      <w:marRight w:val="0"/>
      <w:marTop w:val="0"/>
      <w:marBottom w:val="0"/>
      <w:divBdr>
        <w:top w:val="none" w:sz="0" w:space="0" w:color="auto"/>
        <w:left w:val="none" w:sz="0" w:space="0" w:color="auto"/>
        <w:bottom w:val="none" w:sz="0" w:space="0" w:color="auto"/>
        <w:right w:val="none" w:sz="0" w:space="0" w:color="auto"/>
      </w:divBdr>
    </w:div>
    <w:div w:id="1791045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canada.ca/en/revenue-agency/corporate/about-canada-revenue-agency-cra/disability-advisory-committee/2024-full-report.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laws-lois.justice.gc.ca/eng/acts/c-3.45/page-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88a5416-24dc-45fd-883a-58e14afe3247">
      <Terms xmlns="http://schemas.microsoft.com/office/infopath/2007/PartnerControls"/>
    </lcf76f155ced4ddcb4097134ff3c332f>
    <TaxCatchAll xmlns="e1d4ab28-5669-4a9a-bab8-2d37ffe2680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41257A626A3F24785CD242EA656BF10" ma:contentTypeVersion="18" ma:contentTypeDescription="Create a new document." ma:contentTypeScope="" ma:versionID="d93e7716398fcf75259bc7a2ccd5a479">
  <xsd:schema xmlns:xsd="http://www.w3.org/2001/XMLSchema" xmlns:xs="http://www.w3.org/2001/XMLSchema" xmlns:p="http://schemas.microsoft.com/office/2006/metadata/properties" xmlns:ns2="e1d4ab28-5669-4a9a-bab8-2d37ffe2680b" xmlns:ns3="588a5416-24dc-45fd-883a-58e14afe3247" targetNamespace="http://schemas.microsoft.com/office/2006/metadata/properties" ma:root="true" ma:fieldsID="ac4af2da2bc9252cf08c1ca5c2da1586" ns2:_="" ns3:_="">
    <xsd:import namespace="e1d4ab28-5669-4a9a-bab8-2d37ffe2680b"/>
    <xsd:import namespace="588a5416-24dc-45fd-883a-58e14afe324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d4ab28-5669-4a9a-bab8-2d37ffe2680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9d02f13b-631f-4091-8386-30db2fd37c98}" ma:internalName="TaxCatchAll" ma:showField="CatchAllData" ma:web="e1d4ab28-5669-4a9a-bab8-2d37ffe2680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8a5416-24dc-45fd-883a-58e14afe3247"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4218f1a-091f-43d4-809a-cd64bd807a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7B56B2-2824-45D6-A1ED-2A1D35E93FA0}">
  <ds:schemaRefs>
    <ds:schemaRef ds:uri="http://schemas.microsoft.com/office/2006/metadata/properties"/>
    <ds:schemaRef ds:uri="http://schemas.microsoft.com/office/infopath/2007/PartnerControls"/>
    <ds:schemaRef ds:uri="588a5416-24dc-45fd-883a-58e14afe3247"/>
    <ds:schemaRef ds:uri="e1d4ab28-5669-4a9a-bab8-2d37ffe2680b"/>
  </ds:schemaRefs>
</ds:datastoreItem>
</file>

<file path=customXml/itemProps2.xml><?xml version="1.0" encoding="utf-8"?>
<ds:datastoreItem xmlns:ds="http://schemas.openxmlformats.org/officeDocument/2006/customXml" ds:itemID="{F7591B39-EEDF-4D65-8A89-0008F36D0015}">
  <ds:schemaRefs>
    <ds:schemaRef ds:uri="http://schemas.microsoft.com/sharepoint/v3/contenttype/forms"/>
  </ds:schemaRefs>
</ds:datastoreItem>
</file>

<file path=customXml/itemProps3.xml><?xml version="1.0" encoding="utf-8"?>
<ds:datastoreItem xmlns:ds="http://schemas.openxmlformats.org/officeDocument/2006/customXml" ds:itemID="{6374191A-B868-4473-B9C1-649C92DE74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d4ab28-5669-4a9a-bab8-2d37ffe2680b"/>
    <ds:schemaRef ds:uri="588a5416-24dc-45fd-883a-58e14afe32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537</Words>
  <Characters>3061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Ney</dc:creator>
  <cp:keywords/>
  <dc:description/>
  <cp:lastModifiedBy>Philip Ney</cp:lastModifiedBy>
  <cp:revision>5</cp:revision>
  <dcterms:created xsi:type="dcterms:W3CDTF">2025-07-24T21:30:00Z</dcterms:created>
  <dcterms:modified xsi:type="dcterms:W3CDTF">2025-07-28T20:43:00Z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0x010100741257A626A3F24785CD242EA656BF10</vt:lpwstr>
  </property>
</Properties>
</file>